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맑은 고딕" w:hAnsi="맑은 고딕" w:eastAsia="맑은 고딕"/>
          <w:b/>
          <w:color w:val="1F3864"/>
          <w:sz w:val="36"/>
        </w:rPr>
        <w:t>2026학년도 2학기  강의계획서</w:t>
      </w:r>
    </w:p>
    <w:p>
      <w:pPr>
        <w:spacing w:before="0" w:after="200"/>
        <w:jc w:val="center"/>
      </w:pPr>
      <w:r>
        <w:rPr>
          <w:rFonts w:ascii="맑은 고딕" w:hAnsi="맑은 고딕" w:eastAsia="맑은 고딕"/>
          <w:b/>
          <w:color w:val="000000"/>
          <w:sz w:val="26"/>
        </w:rPr>
        <w:t>관광벤처창업론</w:t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Ⅰ. </w:t>
      </w:r>
      <w:r>
        <w:rPr>
          <w:rFonts w:ascii="맑은 고딕" w:hAnsi="맑은 고딕" w:eastAsia="맑은 고딕"/>
          <w:b/>
          <w:color w:val="1F3864"/>
          <w:sz w:val="22"/>
        </w:rPr>
        <w:t>교과목 기본정보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교과목명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관광벤처창업론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학수번호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이수구분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학점 / 시수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3학점 / 3시간</w:t>
            </w: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강의시간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화요일 5 · 6 · 7교시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(13:00~13:50 / 14:00~14:50 / 15:00~15:50)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강의실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5 · 6교시  사회대 2106호(PC실)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7교시  사회대 3402호</w:t>
            </w: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대상 학년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수강 인원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개설 학과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강의 언어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한국어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담당교수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연구실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연락처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이메일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상담시간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수업 홈페이지</w:t>
            </w:r>
          </w:p>
        </w:tc>
        <w:tc>
          <w:tcPr>
            <w:tcW w:type="dxa" w:w="334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sunshinewellness.co.kr/learn/tourism-venture.html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Ⅱ. </w:t>
      </w:r>
      <w:r>
        <w:rPr>
          <w:rFonts w:ascii="맑은 고딕" w:hAnsi="맑은 고딕" w:eastAsia="맑은 고딕"/>
          <w:b/>
          <w:color w:val="1F3864"/>
          <w:sz w:val="22"/>
        </w:rPr>
        <w:t>교과목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trHeight w:val="1760" w:hRule="atLeast"/>
        </w:trPr>
        <w:tc>
          <w:tcPr>
            <w:tcW w:type="dxa" w:w="963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창업은 「좋은 아이템을 파는 일」이 아니라 「누군가의 불편을 반복 가능한 방식으로 푸는 일」이다. 관광벤처는 그 불편이 여행의 여정 어딘가에 있는 사업이다.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이 과목은 관광벤처의 개념과 유형에서 출발하여 문제 정의 · 비즈니스 모델 · 시장 검증 · 창업 지원제도까지를 다루되, 이론을 강의로만 전달하지 않는다. 한 학기의 산출물은 리포트가 아니라 「실제로 제출할 수 있는 사업계획서 한 부」이며, 한국관광공사 「관광벤처사업 예비부문」의 공식 사업계획서 양식과 평가 배점표를 그대로 사용한다.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수강생은 사업자등록증이 없는 예비창업자로서 해당 공모의 지원자격을 모두 충족하며, 만 39세 이하 청년 가점 대상이다. 본 학기에 작성한 사업계획서는 2027년 4월 공고 예정인 차기 회차에 그대로 제출할 수 있다.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Ⅲ. </w:t>
      </w:r>
      <w:r>
        <w:rPr>
          <w:rFonts w:ascii="맑은 고딕" w:hAnsi="맑은 고딕" w:eastAsia="맑은 고딕"/>
          <w:b/>
          <w:color w:val="1F3864"/>
          <w:sz w:val="22"/>
        </w:rPr>
        <w:t>학습목표 및 기대 학습성과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trHeight w:val="440" w:hRule="atLeast"/>
        </w:trPr>
        <w:tc>
          <w:tcPr>
            <w:tcW w:type="dxa" w:w="6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</w:t>
            </w:r>
          </w:p>
        </w:tc>
        <w:tc>
          <w:tcPr>
            <w:tcW w:type="dxa" w:w="895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관광벤처의 개념 · 유형 · 산업 내 위치를 설명하고, 공모의 모집유형 넷(관광체험서비스 · 실감형 관광콘텐츠 · 관광인프라 · 관광딥테크)에 자신의 아이템을 근거를 들어 배치할 수 있다.</w:t>
            </w:r>
          </w:p>
        </w:tc>
      </w:tr>
      <w:tr>
        <w:trPr>
          <w:trHeight w:val="440" w:hRule="atLeast"/>
        </w:trPr>
        <w:tc>
          <w:tcPr>
            <w:tcW w:type="dxa" w:w="6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</w:t>
            </w:r>
          </w:p>
        </w:tc>
        <w:tc>
          <w:tcPr>
            <w:tcW w:type="dxa" w:w="895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 현장의 문제를 대상 · 원인 · 배경으로 나누어 정의하고, 공개 통계와 정책 문서로 그 정의를 뒷받침할 수 있다.</w:t>
            </w:r>
          </w:p>
        </w:tc>
      </w:tr>
      <w:tr>
        <w:trPr>
          <w:trHeight w:val="440" w:hRule="atLeast"/>
        </w:trPr>
        <w:tc>
          <w:tcPr>
            <w:tcW w:type="dxa" w:w="6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</w:t>
            </w:r>
          </w:p>
        </w:tc>
        <w:tc>
          <w:tcPr>
            <w:tcW w:type="dxa" w:w="895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비즈니스 모델을 도식으로 표현하고 수익 구조와 잠재 리스크 및 대응방안을 서술할 수 있다.</w:t>
            </w:r>
          </w:p>
        </w:tc>
      </w:tr>
      <w:tr>
        <w:trPr>
          <w:trHeight w:val="440" w:hRule="atLeast"/>
        </w:trPr>
        <w:tc>
          <w:tcPr>
            <w:tcW w:type="dxa" w:w="6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4</w:t>
            </w:r>
          </w:p>
        </w:tc>
        <w:tc>
          <w:tcPr>
            <w:tcW w:type="dxa" w:w="895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사업화 자금 집행계획 · 추진 일정 · 성장(Scale-up) 계획을 산출근거와 계산식을 갖추어 작성할 수 있다.</w:t>
            </w:r>
          </w:p>
        </w:tc>
      </w:tr>
      <w:tr>
        <w:trPr>
          <w:trHeight w:val="440" w:hRule="atLeast"/>
        </w:trPr>
        <w:tc>
          <w:tcPr>
            <w:tcW w:type="dxa" w:w="6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5</w:t>
            </w:r>
          </w:p>
        </w:tc>
        <w:tc>
          <w:tcPr>
            <w:tcW w:type="dxa" w:w="895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공식 양식에 따른 사업계획서 한 부를 완성하고, 심사 형식의 발표와 질의응답에 대응할 수 있다.</w:t>
            </w:r>
          </w:p>
        </w:tc>
      </w:tr>
      <w:tr>
        <w:trPr>
          <w:trHeight w:val="440" w:hRule="atLeast"/>
        </w:trPr>
        <w:tc>
          <w:tcPr>
            <w:tcW w:type="dxa" w:w="6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6</w:t>
            </w:r>
          </w:p>
        </w:tc>
        <w:tc>
          <w:tcPr>
            <w:tcW w:type="dxa" w:w="895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생성형 AI를 자료 조사 · 검토 도구로 활용하되 그 사용을 기록하고, 사실과 출처를 스스로 검증할 수 있다.</w:t>
            </w:r>
          </w:p>
        </w:tc>
      </w:tr>
    </w:tbl>
    <w:p>
      <w:r>
        <w:br w:type="page"/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Ⅳ. </w:t>
      </w:r>
      <w:r>
        <w:rPr>
          <w:rFonts w:ascii="맑은 고딕" w:hAnsi="맑은 고딕" w:eastAsia="맑은 고딕"/>
          <w:b/>
          <w:color w:val="1F3864"/>
          <w:sz w:val="22"/>
        </w:rPr>
        <w:t>교재 및 참고자료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trHeight w:val="44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주교재</w:t>
            </w:r>
          </w:p>
        </w:tc>
        <w:tc>
          <w:tcPr>
            <w:tcW w:type="dxa" w:w="81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안덕수 · 이난희, 「관광벤처창업론」, 백산출판사, 2021.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  PART Ⅰ 이론 8장(관광벤처 · 창업 · 디자인 씽킹 · 비즈니스 모델 · 사업계획서 · 투자와 펀딩 · 기업가정신 · 창업마케팅) / PART Ⅱ 실무와 정보 11장</w:t>
            </w:r>
          </w:p>
        </w:tc>
      </w:tr>
      <w:tr>
        <w:trPr>
          <w:trHeight w:val="44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공식 서식</w:t>
            </w:r>
          </w:p>
        </w:tc>
        <w:tc>
          <w:tcPr>
            <w:tcW w:type="dxa" w:w="81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한국관광공사 「관광벤처사업 예비부문」 모집공고문 및 사업계획서 양식(제18회 기준).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  한국관광산업포털 투어라즈(touraz.kr) — 공고 원문 · 첨부 서식 · 접수 매뉴얼</w:t>
            </w:r>
          </w:p>
        </w:tc>
      </w:tr>
      <w:tr>
        <w:trPr>
          <w:trHeight w:val="44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수업 자료</w:t>
            </w:r>
          </w:p>
        </w:tc>
        <w:tc>
          <w:tcPr>
            <w:tcW w:type="dxa" w:w="81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수업 홈페이지(sunshinewellness.co.kr/learn/tourism-venture.html) — 이론 6개 장, 공모 사례, 로컬크리에이터 · 지역재생 자료, 링크 모음</w:t>
            </w:r>
          </w:p>
        </w:tc>
      </w:tr>
      <w:tr>
        <w:trPr>
          <w:trHeight w:val="44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작업 서식</w:t>
            </w:r>
          </w:p>
        </w:tc>
        <w:tc>
          <w:tcPr>
            <w:tcW w:type="dxa" w:w="81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「예비관광벤처 사업계획서 주차별 작업 워크북」(자체 제작, A4 18쪽) — 매주 1장씩 작성</w:t>
            </w:r>
          </w:p>
        </w:tc>
      </w:tr>
      <w:tr>
        <w:trPr>
          <w:trHeight w:val="44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참고 사이트</w:t>
            </w:r>
          </w:p>
        </w:tc>
        <w:tc>
          <w:tcPr>
            <w:tcW w:type="dxa" w:w="81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한국관광 데이터랩 · PRISM 정책연구 정보서비스 · 기업마당(bizinfo) · 소상공인24 · THE VC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Ⅴ. </w:t>
      </w:r>
      <w:r>
        <w:rPr>
          <w:rFonts w:ascii="맑은 고딕" w:hAnsi="맑은 고딕" w:eastAsia="맑은 고딕"/>
          <w:b/>
          <w:color w:val="1F3864"/>
          <w:sz w:val="22"/>
        </w:rPr>
        <w:t>수업 운영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trHeight w:val="340" w:hRule="atLeast"/>
        </w:trPr>
        <w:tc>
          <w:tcPr>
            <w:tcW w:type="dxa" w:w="204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방법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비중</w:t>
            </w:r>
          </w:p>
        </w:tc>
        <w:tc>
          <w:tcPr>
            <w:tcW w:type="dxa" w:w="646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내용</w:t>
            </w:r>
          </w:p>
        </w:tc>
      </w:tr>
      <w:tr>
        <w:trPr>
          <w:trHeight w:val="360" w:hRule="atLeast"/>
        </w:trPr>
        <w:tc>
          <w:tcPr>
            <w:tcW w:type="dxa" w:w="204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이론 강의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35%</w:t>
            </w:r>
          </w:p>
        </w:tc>
        <w:tc>
          <w:tcPr>
            <w:tcW w:type="dxa" w:w="646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관광벤처 개념 · 문제 정의 · 비즈니스 모델 · 린 스타트업 · 창업 지원제도</w:t>
            </w:r>
          </w:p>
        </w:tc>
      </w:tr>
      <w:tr>
        <w:trPr>
          <w:trHeight w:val="360" w:hRule="atLeast"/>
        </w:trPr>
        <w:tc>
          <w:tcPr>
            <w:tcW w:type="dxa" w:w="204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작성 실습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40%</w:t>
            </w:r>
          </w:p>
        </w:tc>
        <w:tc>
          <w:tcPr>
            <w:tcW w:type="dxa" w:w="646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매주 워크북 1장을 수업 시간 내에 작성 — 교수자 순회 지도 및 즉시 피드백</w:t>
            </w:r>
          </w:p>
        </w:tc>
      </w:tr>
      <w:tr>
        <w:trPr>
          <w:trHeight w:val="360" w:hRule="atLeast"/>
        </w:trPr>
        <w:tc>
          <w:tcPr>
            <w:tcW w:type="dxa" w:w="204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사례 분석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15%</w:t>
            </w:r>
          </w:p>
        </w:tc>
        <w:tc>
          <w:tcPr>
            <w:tcW w:type="dxa" w:w="646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공모 선정 사례 · 로컬 브랜드 · 관광 컨설팅 기업 · 유럽 벤치마킹 사례</w:t>
            </w:r>
          </w:p>
        </w:tc>
      </w:tr>
      <w:tr>
        <w:trPr>
          <w:trHeight w:val="360" w:hRule="atLeast"/>
        </w:trPr>
        <w:tc>
          <w:tcPr>
            <w:tcW w:type="dxa" w:w="204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발표 · 상호평가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10%</w:t>
            </w:r>
          </w:p>
        </w:tc>
        <w:tc>
          <w:tcPr>
            <w:tcW w:type="dxa" w:w="646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중간 동료 리뷰(9주) 및 심사 형식 모의 PT(15주)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Ⅵ. </w:t>
      </w:r>
      <w:r>
        <w:rPr>
          <w:rFonts w:ascii="맑은 고딕" w:hAnsi="맑은 고딕" w:eastAsia="맑은 고딕"/>
          <w:b/>
          <w:color w:val="1F3864"/>
          <w:sz w:val="22"/>
        </w:rPr>
        <w:t>평가 방법 및 배점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34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평가 항목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배점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시기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평가 내용 및 기준</w:t>
            </w:r>
          </w:p>
        </w:tc>
      </w:tr>
      <w:tr>
        <w:trPr>
          <w:trHeight w:val="60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중간시험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25%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8주 (10/20)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사업계획서 1절(사업개요) · 2절(시장성) 제출 및 구술 확인. 공모 서류평가 배점의 1·2항(각 25%)을 그대로 적용</w:t>
            </w:r>
          </w:p>
        </w:tc>
      </w:tr>
      <w:tr>
        <w:trPr>
          <w:trHeight w:val="60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기말시험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30%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16주 (12/15)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사업계획서 최종본(사업요약 1매 + 1~6절) 제출. 공모 서류평가 6개 항목 배점을 100점으로 환산</w:t>
            </w:r>
          </w:p>
        </w:tc>
      </w:tr>
      <w:tr>
        <w:trPr>
          <w:trHeight w:val="60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주차별 워크북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15%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매주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워크북 시트 13장의 성실도 · 제출 기한 준수 · AI 사용 기록 작성 여부</w:t>
            </w:r>
          </w:p>
        </w:tc>
      </w:tr>
      <w:tr>
        <w:trPr>
          <w:trHeight w:val="60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모의 PT 발표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10%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14주 (12/1)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발표 8분 + 질의 4분. 공모 「발표평가」 가중치 적용 (사업개요 20 · 시장성 20 · 사업화역량 25 · 관광 연관성 10 · 팀빌딩 15 · 기업가정신 10)</w:t>
            </w:r>
          </w:p>
        </w:tc>
      </w:tr>
      <w:tr>
        <w:trPr>
          <w:trHeight w:val="60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과제 2 · 입사 제안서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10%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13주 (11/24)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관광기업 1개사를 조사하여 A4 1장 입사 제안서 작성 — 창업하지 않는 학생의 진로 경로 확보</w:t>
            </w:r>
          </w:p>
        </w:tc>
      </w:tr>
      <w:tr>
        <w:trPr>
          <w:trHeight w:val="60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출석 및 수업 참여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10%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8"/>
              </w:rPr>
              <w:t>상시</w:t>
            </w: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학칙에 따름. 동료 리뷰(9주) 참여 포함</w:t>
            </w:r>
          </w:p>
        </w:tc>
      </w:tr>
      <w:tr>
        <w:trPr>
          <w:trHeight w:val="380" w:hRule="atLeast"/>
        </w:trPr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합  계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100%</w:t>
            </w:r>
          </w:p>
        </w:tc>
        <w:tc>
          <w:tcPr>
            <w:tcW w:type="dxa" w:w="13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</w:pPr>
          </w:p>
        </w:tc>
        <w:tc>
          <w:tcPr>
            <w:tcW w:type="dxa" w:w="532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</w:pP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trHeight w:val="520" w:hRule="atLeast"/>
        </w:trPr>
        <w:tc>
          <w:tcPr>
            <w:tcW w:type="dxa" w:w="963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※ 본 교과목의 평가 기준은 한국관광공사 「관광벤처사업 예비부문」 모집공고문 Ⅴ장의 평가항목 및 가중치를 그대로 준용한다. 학생은 학기 초에 해당 배점표를 배부받으며, 자신의 원고가 어느 항목에서 몇 점 배점인지를 알고 작성한다.</w:t>
            </w:r>
          </w:p>
        </w:tc>
      </w:tr>
    </w:tbl>
    <w:p>
      <w:r>
        <w:br w:type="page"/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Ⅶ. </w:t>
      </w:r>
      <w:r>
        <w:rPr>
          <w:rFonts w:ascii="맑은 고딕" w:hAnsi="맑은 고딕" w:eastAsia="맑은 고딕"/>
          <w:b/>
          <w:color w:val="1F3864"/>
          <w:sz w:val="22"/>
        </w:rPr>
        <w:t>주차별 강의계획</w:t>
      </w:r>
    </w:p>
    <w:p>
      <w:pPr>
        <w:spacing w:before="0" w:after="80"/>
      </w:pPr>
      <w:r>
        <w:rPr>
          <w:rFonts w:ascii="맑은 고딕" w:hAnsi="맑은 고딕" w:eastAsia="맑은 고딕"/>
          <w:b w:val="0"/>
          <w:color w:val="595959"/>
          <w:sz w:val="18"/>
        </w:rPr>
        <w:t>교내 학사일정 기준. 관광벤처창업론(화 5·6·7교시)은 본 학기 공휴일·교내행사와 겹치는 결강이 없어 보강 편성이 필요하지 않다.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40" w:hRule="atLeast"/>
          <w:tblHeader w:val="true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주차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일자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강의 주제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학습 내용 및 활동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수업방법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과제 · 제출물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9/1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오리엔테이션 ·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관광벤처란 무엇인가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운영과 평가 방식 안내 / 관광벤처의 정의와 유형 / 예비관광벤처 공모 요강 읽기 / 모집유형 넷의 정의와 예시 비교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1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(신청유형 택1)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2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9/8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아이디어는 문제에서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나온다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문제 정의의 세 축 — 누구의 · 어떤 문제 · 왜 지금 / 디자인 씽킹 / 「그 한 사람」을 특정하는 훈련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2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(문제 정의 3문장)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3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9/15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근거를 찾는 법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한국관광 데이터랩 · PRISM 정책연구용역 · 정부 보도자료 검색 실습 / 통계를 문장으로 옮기기 / 출처 표기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실습(전산)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3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(출처 URL 3건)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4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9/22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차별성 —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따라 하기 어려운 규칙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경쟁 서비스 비교표 작성 / 「저희는 다릅니다」를 대체하는 진입장벽 서술 / 사례: 비건부산 등급 체계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4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1절 초고 A4 1장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5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9/29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비즈니스 모델 —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어떻게 돈이 도는가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비즈니스 모델 캔버스 / 가치 제안 · 고객 · 수익 구조 / 시장 현황과 목표고객 좁히기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5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(2-1 초고)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6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10/6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만들기 전에 검증하라 ·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린 스타트업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MVP와 고객 검증 / 사업모델 도식화 실습 — 돈과 가치의 흐름을 그림으로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6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(BM 도식)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7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10/13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잠재리스크와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대응방안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법·제도 · 기술 · 시장 · 운영 · 자금 리스크의 유형 / 대응방안 서술법 / 2절 통합 및 중간시험 안내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7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2절 통합본</w:t>
            </w:r>
          </w:p>
        </w:tc>
      </w:tr>
      <w:tr>
        <w:trPr>
          <w:trHeight w:val="44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8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10/20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color w:val="B02418"/>
                <w:sz w:val="18"/>
              </w:rPr>
              <w:t>중간시험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사업계획서 1절 · 2절 제출 및 구술 확인 (배점 25%)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7"/>
              </w:rPr>
              <w:t>시험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1 · 2절 통합본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9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10/27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중간 점검 ·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창업 생태계와 지원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동료 상호 리뷰 — 「그래서 왜?」 지점 찾기 / 창업 지원제도의 층위 (관광벤처 · 로컬크리에이터 · 지자체 · R&amp;D)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토의 · 강의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8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(1·2절 수정본)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10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11/3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개발 계획과 MVP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상품 · 서비스 · 인프라 개발 계획 / 협약기간 5개월 안에 완결되는 최소 범위 설정 / 성공 기준의 수치화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9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(MVP 정의)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11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11/10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홍보와 판로개척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채널별 홍보 계획과 성과 지표 / 첫 고객 확보 경로 / 과제 2(관광기업 입사 제안서) 안내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10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(채널별 계획표)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12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11/17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자금운용계획과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추진 일정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[표1] 자금집행계획 — 산출근거 작성법 / 총사업비와 자부담 10% 현물 / [표2][표3] 전체 및 협약기간 일정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11 · 12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([표1][표2][표3])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13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11/24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성장 전략 · 팀 빌딩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기업가정신 · KPI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[표4] Scale-up 3년 추정과 계산식 / 손익분기점 / 관광산업 연관성 서술 / [표5] 팀 구성 / 협약 KPI 설정과 달성 근거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강의 · 실습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13 · 14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과제 2 제출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14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12/1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사업요약과 모의 PT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(정규 수업 마지막)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사업요약 1매 작성 — 요약만으로 설득하기 / 발표 구성과 리허설 / 모의 PT 8분 + 질의응답 4분, 공모 발표평가 배점표에 따른 교수자 · 동료 평가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실습 · 발표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워크북 시트 15 · 16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전체 통합본 · 발표자료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15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12/8~12/11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보강 지정 기간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정규 수업 없음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본 교과목은 결강이 없어 보강 편성이 없고, 12월 8일(화)은 이미 타 교과목 보강일로 지정되어 있다. 최종본 보완과 개별 상담에 쓴다.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—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(수업 없음)</w:t>
            </w:r>
          </w:p>
        </w:tc>
      </w:tr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16</w:t>
            </w:r>
          </w:p>
        </w:tc>
        <w:tc>
          <w:tcPr>
            <w:tcW w:type="dxa" w:w="96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12/15</w:t>
            </w:r>
          </w:p>
        </w:tc>
        <w:tc>
          <w:tcPr>
            <w:tcW w:type="dxa" w:w="198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color w:val="B02418"/>
                <w:sz w:val="18"/>
              </w:rPr>
              <w:t>기말시험</w:t>
            </w:r>
          </w:p>
        </w:tc>
        <w:tc>
          <w:tcPr>
            <w:tcW w:type="dxa" w:w="306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사업계획서 최종본(사업요약 1매 + 1~6절) 제출 및 평가 (배점 30%)</w:t>
            </w:r>
          </w:p>
        </w:tc>
        <w:tc>
          <w:tcPr>
            <w:tcW w:type="dxa" w:w="107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7"/>
              </w:rPr>
              <w:t>시험</w:t>
            </w:r>
          </w:p>
        </w:tc>
        <w:tc>
          <w:tcPr>
            <w:tcW w:type="dxa" w:w="192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최종본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trHeight w:val="880" w:hRule="atLeast"/>
        </w:trPr>
        <w:tc>
          <w:tcPr>
            <w:tcW w:type="dxa" w:w="963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color w:val="595959"/>
                <w:sz w:val="17"/>
              </w:rPr>
              <w:t>※ 학사일정 참고 — 중간시험 10/20~10/26, 기말시험 12/14~12/18, 보강 지정 기간 12/8~12/11, 겨울방학 12/21, 성적제출 마감 12/28.  대동체육대회(9/16~18) · 추석연휴(9/24~25) · 개천절 대체휴일(10/5) · 한글날(10/9)은 모두 화요일과 겹치지 않아 본 교과목의 결강이 없다.</w:t>
            </w:r>
          </w:p>
          <w:p>
            <w:pPr>
              <w:spacing w:before="0" w:after="0" w:line="300" w:lineRule="auto"/>
            </w:pPr>
            <w:r>
              <w:rPr>
                <w:rFonts w:ascii="맑은 고딕" w:hAnsi="맑은 고딕" w:eastAsia="맑은 고딕"/>
                <w:b w:val="0"/>
                <w:color w:val="595959"/>
                <w:sz w:val="17"/>
              </w:rPr>
              <w:t>※ 따라서 15주차에는 보강할 회차가 없고, 12월 8일(화)은 이미 타 교과목 보강일로 지정되어 있다. 정규 수업은 14주차(12/1)로 끝나며 그날 모의 PT 를 시행한다.</w:t>
            </w:r>
          </w:p>
        </w:tc>
      </w:tr>
    </w:tbl>
    <w:p>
      <w:r>
        <w:br w:type="page"/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Ⅷ. </w:t>
      </w:r>
      <w:r>
        <w:rPr>
          <w:rFonts w:ascii="맑은 고딕" w:hAnsi="맑은 고딕" w:eastAsia="맑은 고딕"/>
          <w:b/>
          <w:color w:val="1F3864"/>
          <w:sz w:val="22"/>
        </w:rPr>
        <w:t>생성형 AI 활용 지침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trHeight w:val="840" w:hRule="atLeast"/>
        </w:trPr>
        <w:tc>
          <w:tcPr>
            <w:tcW w:type="dxa" w:w="963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본 교과목은 생성형 AI의 사용을 허용한다. 다만 최종 산출물이 실제 정부 지원사업에 제출 가능한 서류이므로, 해당 공모의 규정을 그대로 수업 규정으로 삼는다. 모집공고문은 「타인의 사업계획서를 모방 · 표절 · 도용하거나 대필하는 경우 사업 참여 불가 및 사업비 환수」, 「사업계획서를 허위로 기재한 경우 심사 · 선정 대상에서 제외되며 선정 후에도 취소될 수 있음」을 명시하고 있다.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trHeight w:val="34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</w:p>
        </w:tc>
        <w:tc>
          <w:tcPr>
            <w:tcW w:type="dxa" w:w="283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원칙</w:t>
            </w:r>
          </w:p>
        </w:tc>
        <w:tc>
          <w:tcPr>
            <w:tcW w:type="dxa" w:w="61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적용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</w:t>
            </w:r>
          </w:p>
        </w:tc>
        <w:tc>
          <w:tcPr>
            <w:tcW w:type="dxa" w:w="283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허용 범위</w:t>
            </w:r>
          </w:p>
        </w:tc>
        <w:tc>
          <w:tcPr>
            <w:tcW w:type="dxa" w:w="61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자료 조사, 경쟁 서비스 정리, 통계 출처 탐색, 작업 단위 분해, 자신이 쓴 문장에 대한 지적 요청, 예상 질문 도출은 허용한다.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</w:t>
            </w:r>
          </w:p>
        </w:tc>
        <w:tc>
          <w:tcPr>
            <w:tcW w:type="dxa" w:w="283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직접 작성 영역</w:t>
            </w:r>
          </w:p>
        </w:tc>
        <w:tc>
          <w:tcPr>
            <w:tcW w:type="dxa" w:w="61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1-1 문제 인식과 5절 팀빌딩은 학생이 직접 작성한다. AI가 생성한 문장을 그대로 옮긴 경우 해당 항목을 0점 처리한다.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</w:t>
            </w:r>
          </w:p>
        </w:tc>
        <w:tc>
          <w:tcPr>
            <w:tcW w:type="dxa" w:w="283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사실 검증 의무</w:t>
            </w:r>
          </w:p>
        </w:tc>
        <w:tc>
          <w:tcPr>
            <w:tcW w:type="dxa" w:w="61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AI가 제시한 수치 · 기관명 · 기업명은 원문 URL을 열어 확인한 것만 사용한다. 확인되지 않은 수치의 기재는 허위 기재로 간주한다.</w:t>
            </w:r>
          </w:p>
        </w:tc>
      </w:tr>
      <w:tr>
        <w:trPr>
          <w:trHeight w:val="6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4</w:t>
            </w:r>
          </w:p>
        </w:tc>
        <w:tc>
          <w:tcPr>
            <w:tcW w:type="dxa" w:w="283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사용 기록</w:t>
            </w:r>
          </w:p>
        </w:tc>
        <w:tc>
          <w:tcPr>
            <w:tcW w:type="dxa" w:w="618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워크북 각 시트 하단의 &lt;AI 사용 기록&gt;(무엇을 물었나 · 받은 답 중 쓴 것 · 고치거나 버린 것)을 매주 작성하고, 학기말에 전체를 함께 제출한다. 기록한 사용은 감점하지 않으며, 기록하지 않은 사용이 확인될 때 감점한다.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Ⅸ. </w:t>
      </w:r>
      <w:r>
        <w:rPr>
          <w:rFonts w:ascii="맑은 고딕" w:hAnsi="맑은 고딕" w:eastAsia="맑은 고딕"/>
          <w:b/>
          <w:color w:val="1F3864"/>
          <w:sz w:val="22"/>
        </w:rPr>
        <w:t>수업 규정 및 유의사항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trHeight w:val="5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</w:t>
            </w:r>
          </w:p>
        </w:tc>
        <w:tc>
          <w:tcPr>
            <w:tcW w:type="dxa" w:w="901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출결은 학칙에 따르며, 매 차시 워크북 작성이 수업 활동의 일부이므로 결석 시 해당 시트를 다음 주까지 개별 제출하여야 한다.</w:t>
            </w:r>
          </w:p>
        </w:tc>
      </w:tr>
      <w:tr>
        <w:trPr>
          <w:trHeight w:val="5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</w:t>
            </w:r>
          </w:p>
        </w:tc>
        <w:tc>
          <w:tcPr>
            <w:tcW w:type="dxa" w:w="901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워크북은 매주 지참한다. 각 시트는 「오늘 끝내야 할 것 → 채울 칸 → 핵심 질문 → AI 사용 기록 → 다음 주까지」의 순서로 구성되어 있으며, 수업 시간 내 작성을 원칙으로 한다.</w:t>
            </w:r>
          </w:p>
        </w:tc>
      </w:tr>
      <w:tr>
        <w:trPr>
          <w:trHeight w:val="5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</w:t>
            </w:r>
          </w:p>
        </w:tc>
        <w:tc>
          <w:tcPr>
            <w:tcW w:type="dxa" w:w="901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사업계획서는 공사 제공 양식만 인정된다. 임의 양식 · 수기 작성 · 분량 미준수는 실제 공모에서 평가 대상에서 제외되므로, 본 수업에서도 동일하게 감점한다.</w:t>
            </w:r>
          </w:p>
        </w:tc>
      </w:tr>
      <w:tr>
        <w:trPr>
          <w:trHeight w:val="5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4</w:t>
            </w:r>
          </w:p>
        </w:tc>
        <w:tc>
          <w:tcPr>
            <w:tcW w:type="dxa" w:w="901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학내 제출본은 본문 6장 이내(사업요약 1매 포함)로 축약하되, 공식 양식의 절 구성은 생략하지 않는다. 항목 누락은 실제 공모에서 감점 사유이다.</w:t>
            </w:r>
          </w:p>
        </w:tc>
      </w:tr>
      <w:tr>
        <w:trPr>
          <w:trHeight w:val="5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5</w:t>
            </w:r>
          </w:p>
        </w:tc>
        <w:tc>
          <w:tcPr>
            <w:tcW w:type="dxa" w:w="901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우수 과제는 겨울방학 중 본문 13장 완본으로 보완하여 2027년 4월 공고 예정인 차기 회차에 실제 접수할 수 있도록 지도한다. 접수처인 투어라즈 개인회원 가입은 마감 1주일 전까지 완료하여야 한다.</w:t>
            </w:r>
          </w:p>
        </w:tc>
      </w:tr>
      <w:tr>
        <w:trPr>
          <w:trHeight w:val="5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300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6</w:t>
            </w:r>
          </w:p>
        </w:tc>
        <w:tc>
          <w:tcPr>
            <w:tcW w:type="dxa" w:w="901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300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수강생은 공고일 기준 사업자등록증이 없는 예비창업자로서 지원자격을 충족하며, 만 39세 이하는 청년 가점(1점) 대상이다.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16"/>
        </w:rPr>
      </w:r>
    </w:p>
    <w:p>
      <w:pPr>
        <w:spacing w:before="0" w:after="0"/>
        <w:jc w:val="center"/>
      </w:pPr>
      <w:r>
        <w:rPr>
          <w:rFonts w:ascii="맑은 고딕" w:hAnsi="맑은 고딕" w:eastAsia="맑은 고딕"/>
          <w:b w:val="0"/>
          <w:color w:val="595959"/>
          <w:sz w:val="18"/>
        </w:rPr>
        <w:t>※ 본 강의계획서는 학사일정 및 학과 방침에 따라 일부 조정될 수 있다.</w:t>
      </w:r>
    </w:p>
    <w:sectPr w:rsidR="00FC693F" w:rsidRPr="0006063C" w:rsidSect="00034616">
      <w:pgSz w:w="11906" w:h="16838"/>
      <w:pgMar w:top="907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