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NanumBarunGothic" w:hAnsi="NanumBarunGothic" w:eastAsia="NanumBarunGothic"/>
          <w:b/>
          <w:color w:val="17365D"/>
          <w:sz w:val="40"/>
        </w:rPr>
        <w:t>스마트관광 척도개발 5편</w:t>
      </w:r>
      <w:r>
        <w:rPr>
          <w:rFonts w:ascii="NanumBarunGothic" w:hAnsi="NanumBarunGothic" w:eastAsia="NanumBarunGothic"/>
          <w:b/>
          <w:color w:val="C69214"/>
          <w:sz w:val="31"/>
        </w:rPr>
        <w:t xml:space="preserve">  — 이것만은 기억하자</w:t>
      </w:r>
    </w:p>
    <w:p>
      <w:pPr>
        <w:spacing w:before="0" w:after="80" w:line="252" w:lineRule="auto"/>
        <w:jc w:val="left"/>
      </w:pPr>
      <w:r>
        <w:rPr>
          <w:rFonts w:ascii="NanumBarunGothic" w:hAnsi="NanumBarunGothic" w:eastAsia="NanumBarunGothic"/>
          <w:b w:val="0"/>
          <w:color w:val="666666"/>
          <w:sz w:val="18"/>
        </w:rPr>
        <w:t>여행업 · 외식업 · 컨벤션 · 숙박업 · 항공산업 | 3쪽 복습노트</w:t>
      </w:r>
    </w:p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1. 복습 목표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7E0E8"/>
          <w:left w:val="single" w:sz="5" w:space="0" w:color="D7E0E8"/>
          <w:bottom w:val="single" w:sz="5" w:space="0" w:color="D7E0E8"/>
          <w:right w:val="single" w:sz="5" w:space="0" w:color="D7E0E8"/>
          <w:insideH w:val="single" w:sz="5" w:space="0" w:color="D7E0E8"/>
          <w:insideV w:val="single" w:sz="5" w:space="0" w:color="D7E0E8"/>
        </w:tblBorders>
      </w:tblPr>
      <w:tblGrid>
        <w:gridCol w:w="3439"/>
        <w:gridCol w:w="3439"/>
        <w:gridCol w:w="3439"/>
      </w:tblGrid>
      <w:tr>
        <w:trPr>
          <w:cantSplit/>
          <w:cantSplit/>
        </w:trPr>
        <w:tc>
          <w:tcPr>
            <w:tcW w:type="dxa" w:w="3439"/>
            <w:shd w:fill="EAF2F8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40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20"/>
              </w:rPr>
              <w:t>① 개념</w:t>
            </w:r>
          </w:p>
          <w:p>
            <w:pPr>
              <w:spacing w:after="0" w:line="252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8"/>
              </w:rPr>
              <w:t>스마트관광을 “기술의 수”가 아니라</w:t>
              <w:br/>
              <w:t>이용자 경험의 기준으로 설명한다.</w:t>
            </w:r>
          </w:p>
        </w:tc>
        <w:tc>
          <w:tcPr>
            <w:tcW w:type="dxa" w:w="3439"/>
            <w:shd w:fill="E8F3F3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40"/>
            </w:pPr>
            <w:r/>
            <w:r>
              <w:rPr>
                <w:rFonts w:ascii="NanumBarunGothic" w:hAnsi="NanumBarunGothic" w:eastAsia="NanumBarunGothic"/>
                <w:b/>
                <w:color w:val="0F6B6D"/>
                <w:sz w:val="20"/>
              </w:rPr>
              <w:t>② 방법</w:t>
            </w:r>
          </w:p>
          <w:p>
            <w:pPr>
              <w:spacing w:after="0" w:line="252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8"/>
              </w:rPr>
              <w:t>척도개발의 흐름을</w:t>
              <w:br/>
              <w:t>자료→검토→통계검증으로 설명한다.</w:t>
            </w:r>
          </w:p>
        </w:tc>
        <w:tc>
          <w:tcPr>
            <w:tcW w:type="dxa" w:w="3439"/>
            <w:shd w:fill="FFF6DD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40"/>
            </w:pPr>
            <w:r/>
            <w:r>
              <w:rPr>
                <w:rFonts w:ascii="NanumBarunGothic" w:hAnsi="NanumBarunGothic" w:eastAsia="NanumBarunGothic"/>
                <w:b/>
                <w:color w:val="C69214"/>
                <w:sz w:val="20"/>
              </w:rPr>
              <w:t>③ 비교</w:t>
            </w:r>
          </w:p>
          <w:p>
            <w:pPr>
              <w:spacing w:after="0" w:line="252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8"/>
              </w:rPr>
              <w:t>5개 산업의 공통요인과</w:t>
              <w:br/>
              <w:t>산업별 강조요인을 구분한다.</w:t>
            </w:r>
          </w:p>
        </w:tc>
      </w:tr>
    </w:tbl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2. 가장 중요한 한 문장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C69214"/>
          <w:left w:val="single" w:sz="8" w:space="0" w:color="C69214"/>
          <w:bottom w:val="single" w:sz="8" w:space="0" w:color="C69214"/>
          <w:right w:val="single" w:sz="8" w:space="0" w:color="C69214"/>
          <w:insideH w:val="single" w:sz="8" w:space="0" w:color="C69214"/>
          <w:insideV w:val="single" w:sz="8" w:space="0" w:color="C69214"/>
        </w:tblBorders>
      </w:tblPr>
      <w:tblGrid>
        <w:gridCol w:w="10318"/>
      </w:tblGrid>
      <w:tr>
        <w:trPr>
          <w:cantSplit/>
          <w:cantSplit/>
        </w:trPr>
        <w:tc>
          <w:tcPr>
            <w:tcW w:type="dxa" w:w="10318"/>
            <w:shd w:fill="FFF9E9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40"/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2"/>
              </w:rPr>
              <w:t>스마트관광 = 첨단기술의 보유 정도가 아니라, 기술을 통해 이용자가 경험하는 “스마트함”을 측정하는 것</w:t>
            </w:r>
          </w:p>
          <w:p>
            <w:pPr>
              <w:spacing w:after="0"/>
              <w:jc w:val="center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9"/>
              </w:rPr>
              <w:t>즉, 기술이 여행과 서비스 과정에서 얼마나 편리하고 유용하며 신뢰롭게 작동하는지를 본다.</w:t>
            </w:r>
          </w:p>
        </w:tc>
      </w:tr>
    </w:tbl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3. 척도는 어떻게 만들어졌을까?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5DCE3"/>
          <w:left w:val="single" w:sz="4" w:space="0" w:color="D5DCE3"/>
          <w:bottom w:val="single" w:sz="4" w:space="0" w:color="D5DCE3"/>
          <w:right w:val="single" w:sz="4" w:space="0" w:color="D5DCE3"/>
          <w:insideH w:val="single" w:sz="4" w:space="0" w:color="D5DCE3"/>
          <w:insideV w:val="single" w:sz="4" w:space="0" w:color="D5DCE3"/>
        </w:tblBorders>
      </w:tblPr>
      <w:tblGrid>
        <w:gridCol w:w="3439"/>
        <w:gridCol w:w="3439"/>
        <w:gridCol w:w="3439"/>
      </w:tblGrid>
      <w:tr>
        <w:trPr>
          <w:cantSplit/>
          <w:cantSplit/>
        </w:trPr>
        <w:tc>
          <w:tcPr>
            <w:tcW w:type="dxa" w:w="3439"/>
            <w:shd w:fill="F7F9FB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20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8"/>
              </w:rPr>
              <w:t>1. 현장자료</w:t>
            </w:r>
          </w:p>
          <w:p>
            <w:pPr>
              <w:spacing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7"/>
              </w:rPr>
              <w:t>문헌·사례·후기</w:t>
              <w:br/>
              <w:t>웹크롤링</w:t>
            </w:r>
          </w:p>
        </w:tc>
        <w:tc>
          <w:tcPr>
            <w:tcW w:type="dxa" w:w="3439"/>
            <w:shd w:fill="EEF4F7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20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8"/>
              </w:rPr>
              <w:t>2. 질적분석</w:t>
            </w:r>
          </w:p>
          <w:p>
            <w:pPr>
              <w:spacing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7"/>
              </w:rPr>
              <w:t>Nvivo·군집분석</w:t>
              <w:br/>
              <w:t>개념 묶기</w:t>
            </w:r>
          </w:p>
        </w:tc>
        <w:tc>
          <w:tcPr>
            <w:tcW w:type="dxa" w:w="3439"/>
            <w:shd w:fill="F7F9FB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20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8"/>
              </w:rPr>
              <w:t>3. 후보문항</w:t>
            </w:r>
          </w:p>
          <w:p>
            <w:pPr>
              <w:spacing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7"/>
              </w:rPr>
              <w:t>초기 요인과</w:t>
              <w:br/>
              <w:t>문항 도출</w:t>
            </w:r>
          </w:p>
        </w:tc>
      </w:tr>
      <w:tr>
        <w:trPr>
          <w:cantSplit/>
          <w:cantSplit/>
        </w:trPr>
        <w:tc>
          <w:tcPr>
            <w:tcW w:type="dxa" w:w="3439"/>
            <w:shd w:fill="EEF4F7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20"/>
            </w:pPr>
            <w:r/>
            <w:r>
              <w:rPr>
                <w:rFonts w:ascii="NanumBarunGothic" w:hAnsi="NanumBarunGothic" w:eastAsia="NanumBarunGothic"/>
                <w:b/>
                <w:color w:val="0F6B6D"/>
                <w:sz w:val="18"/>
              </w:rPr>
              <w:t>4. 내용검토</w:t>
            </w:r>
          </w:p>
          <w:p>
            <w:pPr>
              <w:spacing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7"/>
              </w:rPr>
              <w:t>FGI + 전문가</w:t>
              <w:br/>
              <w:t>중복·모호 문항 정제</w:t>
            </w:r>
          </w:p>
        </w:tc>
        <w:tc>
          <w:tcPr>
            <w:tcW w:type="dxa" w:w="3439"/>
            <w:shd w:fill="F7F9FB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20"/>
            </w:pPr>
            <w:r/>
            <w:r>
              <w:rPr>
                <w:rFonts w:ascii="NanumBarunGothic" w:hAnsi="NanumBarunGothic" w:eastAsia="NanumBarunGothic"/>
                <w:b/>
                <w:color w:val="0F6B6D"/>
                <w:sz w:val="18"/>
              </w:rPr>
              <w:t>5. 양적분석</w:t>
            </w:r>
          </w:p>
          <w:p>
            <w:pPr>
              <w:spacing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7"/>
              </w:rPr>
              <w:t>설문 + EFA</w:t>
              <w:br/>
              <w:t>요인구조 탐색</w:t>
            </w:r>
          </w:p>
        </w:tc>
        <w:tc>
          <w:tcPr>
            <w:tcW w:type="dxa" w:w="3439"/>
            <w:shd w:fill="EEF4F7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20"/>
            </w:pPr>
            <w:r/>
            <w:r>
              <w:rPr>
                <w:rFonts w:ascii="NanumBarunGothic" w:hAnsi="NanumBarunGothic" w:eastAsia="NanumBarunGothic"/>
                <w:b/>
                <w:color w:val="0F6B6D"/>
                <w:sz w:val="18"/>
              </w:rPr>
              <w:t>6. 최종검증</w:t>
            </w:r>
          </w:p>
          <w:p>
            <w:pPr>
              <w:spacing w:after="0" w:line="240" w:lineRule="auto"/>
            </w:pPr>
            <w:r>
              <w:rPr>
                <w:rFonts w:ascii="NanumBarunGothic" w:hAnsi="NanumBarunGothic" w:eastAsia="NanumBarunGothic"/>
                <w:b w:val="0"/>
                <w:color w:val="4A4A4A"/>
                <w:sz w:val="17"/>
              </w:rPr>
              <w:t>CFA·신뢰도·타당성</w:t>
              <w:br/>
              <w:t>최종 척도 확정</w:t>
            </w:r>
          </w:p>
        </w:tc>
      </w:tr>
    </w:tbl>
    <w:p>
      <w:pPr>
        <w:spacing w:before="40" w:after="40" w:line="252" w:lineRule="auto"/>
        <w:jc w:val="left"/>
      </w:pPr>
      <w:r>
        <w:rPr>
          <w:rFonts w:ascii="NanumBarunGothic" w:hAnsi="NanumBarunGothic" w:eastAsia="NanumBarunGothic"/>
          <w:b/>
          <w:color w:val="9C2D2D"/>
          <w:sz w:val="18"/>
        </w:rPr>
        <w:t>기억할 점  |  척도개발은 “연구자가 문항을 마음대로 만드는 과정”이 아니라, 실제 자료 → 이용자·전문가 검토 → 통계검증을 거쳐 문항을 좁혀 가는 과정이다.</w:t>
      </w:r>
    </w:p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4. 핵심 요인 용어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DDE2E6"/>
          <w:left w:val="single" w:sz="3" w:space="0" w:color="DDE2E6"/>
          <w:bottom w:val="single" w:sz="3" w:space="0" w:color="DDE2E6"/>
          <w:right w:val="single" w:sz="3" w:space="0" w:color="DDE2E6"/>
          <w:insideH w:val="single" w:sz="3" w:space="0" w:color="DDE2E6"/>
          <w:insideV w:val="single" w:sz="3" w:space="0" w:color="DDE2E6"/>
        </w:tblBorders>
      </w:tblPr>
      <w:tblGrid>
        <w:gridCol w:w="2579"/>
        <w:gridCol w:w="2579"/>
        <w:gridCol w:w="2579"/>
        <w:gridCol w:w="2579"/>
      </w:tblGrid>
      <w:tr>
        <w:trPr>
          <w:cantSplit/>
          <w:cantSplit/>
        </w:trPr>
        <w:tc>
          <w:tcPr>
            <w:tcW w:type="dxa" w:w="1814"/>
            <w:shd w:fill="EAF2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기술통합성</w:t>
              <w:br/>
              <w:t>Technology Integration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여러 기술이 서비스 과정에 연결·통합되는 정도</w:t>
            </w:r>
          </w:p>
        </w:tc>
        <w:tc>
          <w:tcPr>
            <w:tcW w:type="dxa" w:w="1814"/>
            <w:shd w:fill="E8F3F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편의성</w:t>
              <w:br/>
              <w:t>Convenience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쉽고 빠르며 원활하게 서비스를 이용하는 정도</w:t>
            </w:r>
          </w:p>
        </w:tc>
      </w:tr>
      <w:tr>
        <w:trPr>
          <w:cantSplit/>
          <w:cantSplit/>
        </w:trPr>
        <w:tc>
          <w:tcPr>
            <w:tcW w:type="dxa" w:w="1814"/>
            <w:shd w:fill="E8F3F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정보성</w:t>
              <w:br/>
              <w:t>Informativeness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필요한 정보를 정확하고 적시에 얻는 정도</w:t>
            </w:r>
          </w:p>
        </w:tc>
        <w:tc>
          <w:tcPr>
            <w:tcW w:type="dxa" w:w="1814"/>
            <w:shd w:fill="EAF2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스마트인프라</w:t>
              <w:br/>
              <w:t>Smart Infrastructure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키오스크·앱·IoT 등 시스템 기반이 구축된 정도</w:t>
            </w:r>
          </w:p>
        </w:tc>
      </w:tr>
      <w:tr>
        <w:trPr>
          <w:cantSplit/>
          <w:cantSplit/>
        </w:trPr>
        <w:tc>
          <w:tcPr>
            <w:tcW w:type="dxa" w:w="1814"/>
            <w:shd w:fill="EAF2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신뢰성</w:t>
              <w:br/>
              <w:t>Reliability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정보·예약·서비스 시스템을 믿을 수 있는 정도</w:t>
            </w:r>
          </w:p>
        </w:tc>
        <w:tc>
          <w:tcPr>
            <w:tcW w:type="dxa" w:w="1814"/>
            <w:shd w:fill="E8F3F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개인화</w:t>
              <w:br/>
              <w:t>Personalization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선호·이력에 맞는 맞춤형 서비스를 제공하는 정도</w:t>
            </w:r>
          </w:p>
        </w:tc>
      </w:tr>
      <w:tr>
        <w:trPr>
          <w:cantSplit/>
          <w:cantSplit/>
        </w:trPr>
        <w:tc>
          <w:tcPr>
            <w:tcW w:type="dxa" w:w="1814"/>
            <w:shd w:fill="E8F3F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상호작용성</w:t>
              <w:br/>
              <w:t>Interactivity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실시간 소통과 반응·피드백이 가능한 정도</w:t>
            </w:r>
          </w:p>
        </w:tc>
        <w:tc>
          <w:tcPr>
            <w:tcW w:type="dxa" w:w="1814"/>
            <w:shd w:fill="EAF2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보안성</w:t>
              <w:br/>
              <w:t>Security</w:t>
            </w:r>
          </w:p>
        </w:tc>
        <w:tc>
          <w:tcPr>
            <w:tcW w:type="dxa" w:w="328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개인정보·결제·여행정보가 안전하게 보호되는 정도</w:t>
            </w:r>
          </w:p>
        </w:tc>
      </w:tr>
    </w:tbl>
    <w:p>
      <w:pPr>
        <w:spacing w:after="0"/>
      </w:pPr>
      <w:r>
        <w:br/>
        <w:br w:type="page"/>
      </w:r>
    </w:p>
    <w:p>
      <w:pPr>
        <w:spacing w:after="20"/>
      </w:pPr>
      <w:r>
        <w:rPr>
          <w:rFonts w:ascii="NanumBarunGothic" w:hAnsi="NanumBarunGothic" w:eastAsia="NanumBarunGothic"/>
          <w:b/>
          <w:color w:val="17365D"/>
          <w:sz w:val="38"/>
        </w:rPr>
        <w:t>5개 관광산업 비교</w:t>
      </w:r>
      <w:r>
        <w:rPr>
          <w:rFonts w:ascii="NanumBarunGothic" w:hAnsi="NanumBarunGothic" w:eastAsia="NanumBarunGothic"/>
          <w:b/>
          <w:color w:val="C69214"/>
          <w:sz w:val="29"/>
        </w:rPr>
        <w:t xml:space="preserve">  — 무엇이 같고 무엇이 다른가?</w:t>
      </w:r>
    </w:p>
    <w:p>
      <w:pPr>
        <w:spacing w:before="0" w:after="80" w:line="252" w:lineRule="auto"/>
        <w:jc w:val="left"/>
      </w:pPr>
      <w:r>
        <w:rPr>
          <w:rFonts w:ascii="NanumBarunGothic" w:hAnsi="NanumBarunGothic" w:eastAsia="NanumBarunGothic"/>
          <w:b w:val="0"/>
          <w:color w:val="777777"/>
          <w:sz w:val="17"/>
        </w:rPr>
        <w:t>※ 요인명과 문항 수는 제공된 5편의 논문·강의자료 표기를 기준으로 정리함.</w:t>
      </w:r>
    </w:p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5. 산업별 핵심 비교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6D5"/>
          <w:left w:val="single" w:sz="4" w:space="0" w:color="B7C6D5"/>
          <w:bottom w:val="single" w:sz="4" w:space="0" w:color="B7C6D5"/>
          <w:right w:val="single" w:sz="4" w:space="0" w:color="B7C6D5"/>
          <w:insideH w:val="single" w:sz="4" w:space="0" w:color="B7C6D5"/>
          <w:insideV w:val="single" w:sz="4" w:space="0" w:color="B7C6D5"/>
        </w:tblBorders>
      </w:tblPr>
      <w:tblGrid>
        <w:gridCol w:w="2064"/>
        <w:gridCol w:w="2064"/>
        <w:gridCol w:w="2064"/>
        <w:gridCol w:w="2064"/>
        <w:gridCol w:w="2064"/>
      </w:tblGrid>
      <w:tr>
        <w:trPr>
          <w:cantSplit/>
          <w:cantSplit/>
        </w:trPr>
        <w:tc>
          <w:tcPr>
            <w:tcW w:type="dxa" w:w="1077"/>
            <w:shd w:fill="17365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산업</w:t>
            </w:r>
          </w:p>
        </w:tc>
        <w:tc>
          <w:tcPr>
            <w:tcW w:type="dxa" w:w="1474"/>
            <w:shd w:fill="17365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최종 척도</w:t>
            </w:r>
          </w:p>
        </w:tc>
        <w:tc>
          <w:tcPr>
            <w:tcW w:type="dxa" w:w="3288"/>
            <w:shd w:fill="17365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구성요인(5개)</w:t>
            </w:r>
          </w:p>
        </w:tc>
        <w:tc>
          <w:tcPr>
            <w:tcW w:type="dxa" w:w="3175"/>
            <w:shd w:fill="17365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특히 기억할 경험</w:t>
            </w:r>
          </w:p>
        </w:tc>
        <w:tc>
          <w:tcPr>
            <w:tcW w:type="dxa" w:w="1644"/>
            <w:shd w:fill="17365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FFFFFF"/>
                <w:sz w:val="17"/>
              </w:rPr>
              <w:t>기억 키워드</w:t>
            </w:r>
          </w:p>
        </w:tc>
      </w:tr>
      <w:tr>
        <w:trPr>
          <w:cantSplit/>
          <w:cantSplit/>
        </w:trPr>
        <w:tc>
          <w:tcPr>
            <w:tcW w:type="dxa" w:w="1077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여행업</w:t>
            </w:r>
          </w:p>
        </w:tc>
        <w:tc>
          <w:tcPr>
            <w:tcW w:type="dxa" w:w="1474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5요인 · 19문항</w:t>
            </w:r>
          </w:p>
        </w:tc>
        <w:tc>
          <w:tcPr>
            <w:tcW w:type="dxa" w:w="3288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기술적통합성 · 편의성 · 정보성</w:t>
              <w:br/>
              <w:t>스마트인프라 · 신뢰성</w:t>
            </w:r>
          </w:p>
        </w:tc>
        <w:tc>
          <w:tcPr>
            <w:tcW w:type="dxa" w:w="3175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탐색 → 예약 → 이동 → 체험</w:t>
            </w:r>
          </w:p>
        </w:tc>
        <w:tc>
          <w:tcPr>
            <w:tcW w:type="dxa" w:w="1644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통합 · 정보</w:t>
              <w:br/>
              <w:t>예약 · 신뢰</w:t>
            </w:r>
          </w:p>
        </w:tc>
      </w:tr>
      <w:tr>
        <w:trPr>
          <w:cantSplit/>
          <w:cantSplit/>
        </w:trPr>
        <w:tc>
          <w:tcPr>
            <w:tcW w:type="dxa" w:w="1077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외식업</w:t>
            </w:r>
          </w:p>
        </w:tc>
        <w:tc>
          <w:tcPr>
            <w:tcW w:type="dxa" w:w="1474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5요인 · 20문항</w:t>
            </w:r>
          </w:p>
        </w:tc>
        <w:tc>
          <w:tcPr>
            <w:tcW w:type="dxa" w:w="3288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기술통합성 · 편의성 · 정보성</w:t>
              <w:br/>
              <w:t>스마트인프라 · 신뢰성</w:t>
            </w:r>
          </w:p>
        </w:tc>
        <w:tc>
          <w:tcPr>
            <w:tcW w:type="dxa" w:w="3175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탐색 → 예약 → 주문 → 결제 → 리뷰</w:t>
            </w:r>
          </w:p>
        </w:tc>
        <w:tc>
          <w:tcPr>
            <w:tcW w:type="dxa" w:w="1644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주문 · 결제</w:t>
              <w:br/>
              <w:t>정보 · 신뢰</w:t>
            </w:r>
          </w:p>
        </w:tc>
      </w:tr>
      <w:tr>
        <w:trPr>
          <w:cantSplit/>
          <w:cantSplit/>
        </w:trPr>
        <w:tc>
          <w:tcPr>
            <w:tcW w:type="dxa" w:w="1077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컨벤션</w:t>
            </w:r>
          </w:p>
        </w:tc>
        <w:tc>
          <w:tcPr>
            <w:tcW w:type="dxa" w:w="1474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5요인 · 15문항</w:t>
            </w:r>
          </w:p>
        </w:tc>
        <w:tc>
          <w:tcPr>
            <w:tcW w:type="dxa" w:w="3288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기술통합성 · 편의성 · 정보성</w:t>
              <w:br/>
              <w:t>스마트인프라 · 신뢰성</w:t>
            </w:r>
          </w:p>
        </w:tc>
        <w:tc>
          <w:tcPr>
            <w:tcW w:type="dxa" w:w="3175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등록 → 입장 → 정보탐색 → 전시 → 네트워킹</w:t>
            </w:r>
          </w:p>
        </w:tc>
        <w:tc>
          <w:tcPr>
            <w:tcW w:type="dxa" w:w="1644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입장 · 정보</w:t>
              <w:br/>
              <w:t>체험 · 운영</w:t>
            </w:r>
          </w:p>
        </w:tc>
      </w:tr>
      <w:tr>
        <w:trPr>
          <w:cantSplit/>
          <w:cantSplit/>
        </w:trPr>
        <w:tc>
          <w:tcPr>
            <w:tcW w:type="dxa" w:w="1077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숙박업</w:t>
            </w:r>
          </w:p>
        </w:tc>
        <w:tc>
          <w:tcPr>
            <w:tcW w:type="dxa" w:w="1474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5요인 · 19문항</w:t>
            </w:r>
          </w:p>
        </w:tc>
        <w:tc>
          <w:tcPr>
            <w:tcW w:type="dxa" w:w="3288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정보성 · 스마트인프라 · 편의성</w:t>
              <w:br/>
              <w:t>개인화 · 상호작용성</w:t>
            </w:r>
          </w:p>
        </w:tc>
        <w:tc>
          <w:tcPr>
            <w:tcW w:type="dxa" w:w="3175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예약 → 체크인 → 객실 → 추천 → 소통</w:t>
            </w:r>
          </w:p>
        </w:tc>
        <w:tc>
          <w:tcPr>
            <w:tcW w:type="dxa" w:w="1644"/>
            <w:shd w:fill="EFF5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체류 · 맞춤</w:t>
              <w:br/>
              <w:t>상호작용</w:t>
            </w:r>
          </w:p>
        </w:tc>
      </w:tr>
      <w:tr>
        <w:trPr>
          <w:cantSplit/>
          <w:cantSplit/>
        </w:trPr>
        <w:tc>
          <w:tcPr>
            <w:tcW w:type="dxa" w:w="1077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6"/>
              </w:rPr>
              <w:t>항공산업</w:t>
            </w:r>
          </w:p>
        </w:tc>
        <w:tc>
          <w:tcPr>
            <w:tcW w:type="dxa" w:w="1474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5요인 · 17문항</w:t>
            </w:r>
          </w:p>
        </w:tc>
        <w:tc>
          <w:tcPr>
            <w:tcW w:type="dxa" w:w="3288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스마트인프라 · 편의성 · 개인화</w:t>
              <w:br/>
              <w:t>상호작용성 · 보안성</w:t>
            </w:r>
          </w:p>
        </w:tc>
        <w:tc>
          <w:tcPr>
            <w:tcW w:type="dxa" w:w="3175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예약 → 공항 → 체크인 → 탑승 → 이동정보</w:t>
            </w:r>
          </w:p>
        </w:tc>
        <w:tc>
          <w:tcPr>
            <w:tcW w:type="dxa" w:w="1644"/>
            <w:shd w:fill="F9FBF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6"/>
              </w:rPr>
              <w:t>편의 · 맞춤</w:t>
              <w:br/>
              <w:t>소통 · 보안</w:t>
            </w:r>
          </w:p>
        </w:tc>
      </w:tr>
    </w:tbl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6. 공통요인과 산업별 차이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7DDE3"/>
          <w:left w:val="single" w:sz="4" w:space="0" w:color="D7DDE3"/>
          <w:bottom w:val="single" w:sz="4" w:space="0" w:color="D7DDE3"/>
          <w:right w:val="single" w:sz="4" w:space="0" w:color="D7DDE3"/>
          <w:insideH w:val="single" w:sz="4" w:space="0" w:color="D7DDE3"/>
          <w:insideV w:val="single" w:sz="4" w:space="0" w:color="D7DDE3"/>
        </w:tblBorders>
      </w:tblPr>
      <w:tblGrid>
        <w:gridCol w:w="5159"/>
        <w:gridCol w:w="5159"/>
      </w:tblGrid>
      <w:tr>
        <w:trPr>
          <w:cantSplit/>
          <w:cantSplit/>
        </w:trPr>
        <w:tc>
          <w:tcPr>
            <w:tcW w:type="dxa" w:w="2041"/>
            <w:shd w:fill="EAF2F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F4E79"/>
                <w:sz w:val="17"/>
              </w:rPr>
              <w:t>ALL 5</w:t>
            </w:r>
          </w:p>
        </w:tc>
        <w:tc>
          <w:tcPr>
            <w:tcW w:type="dxa" w:w="861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/>
                <w:color w:val="4A4A4A"/>
                <w:sz w:val="18"/>
              </w:rPr>
              <w:t>편의성 + 스마트인프라  →  5개 산업 모두에서 확인</w:t>
            </w:r>
          </w:p>
        </w:tc>
      </w:tr>
      <w:tr>
        <w:trPr>
          <w:cantSplit/>
          <w:cantSplit/>
        </w:trPr>
        <w:tc>
          <w:tcPr>
            <w:tcW w:type="dxa" w:w="2041"/>
            <w:shd w:fill="FFF6DD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C69214"/>
                <w:sz w:val="17"/>
              </w:rPr>
              <w:t>여행·외식·컨벤션</w:t>
            </w:r>
          </w:p>
        </w:tc>
        <w:tc>
          <w:tcPr>
            <w:tcW w:type="dxa" w:w="861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8"/>
              </w:rPr>
              <w:t>기술통합성 + 정보성 + 신뢰성  →  세 산업에서 공통적으로 강조</w:t>
            </w:r>
          </w:p>
        </w:tc>
      </w:tr>
      <w:tr>
        <w:trPr>
          <w:cantSplit/>
          <w:cantSplit/>
        </w:trPr>
        <w:tc>
          <w:tcPr>
            <w:tcW w:type="dxa" w:w="2041"/>
            <w:shd w:fill="E8F3F3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0F6B6D"/>
                <w:sz w:val="17"/>
              </w:rPr>
              <w:t>숙박·항공</w:t>
            </w:r>
          </w:p>
        </w:tc>
        <w:tc>
          <w:tcPr>
            <w:tcW w:type="dxa" w:w="861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8"/>
              </w:rPr>
              <w:t>개인화 + 상호작용성  →  맞춤서비스와 실시간 소통이 핵심</w:t>
            </w:r>
          </w:p>
        </w:tc>
      </w:tr>
      <w:tr>
        <w:trPr>
          <w:cantSplit/>
          <w:cantSplit/>
        </w:trPr>
        <w:tc>
          <w:tcPr>
            <w:tcW w:type="dxa" w:w="2041"/>
            <w:shd w:fill="FDEEEE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9C2D2D"/>
                <w:sz w:val="17"/>
              </w:rPr>
              <w:t>항공만</w:t>
            </w:r>
          </w:p>
        </w:tc>
        <w:tc>
          <w:tcPr>
            <w:tcW w:type="dxa" w:w="8618"/>
            <w:shd w:fill="FAFAF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BarunGothic" w:hAnsi="NanumBarunGothic" w:eastAsia="NanumBarunGothic"/>
                <w:b w:val="0"/>
                <w:color w:val="4A4A4A"/>
                <w:sz w:val="18"/>
              </w:rPr>
              <w:t>보안성  →  개인정보·결제·여행정보 보호가 독립 요인으로 등장</w:t>
            </w:r>
          </w:p>
        </w:tc>
      </w:tr>
    </w:tbl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7. 결론 — 학생이 반드시 기억할 3가지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69214"/>
          <w:left w:val="single" w:sz="6" w:space="0" w:color="C69214"/>
          <w:bottom w:val="single" w:sz="6" w:space="0" w:color="C69214"/>
          <w:right w:val="single" w:sz="6" w:space="0" w:color="C69214"/>
          <w:insideH w:val="single" w:sz="6" w:space="0" w:color="C69214"/>
          <w:insideV w:val="single" w:sz="6" w:space="0" w:color="C69214"/>
        </w:tblBorders>
      </w:tblPr>
      <w:tblGrid>
        <w:gridCol w:w="3439"/>
        <w:gridCol w:w="3439"/>
        <w:gridCol w:w="3439"/>
      </w:tblGrid>
      <w:tr>
        <w:trPr>
          <w:cantSplit/>
          <w:cantSplit/>
        </w:trPr>
        <w:tc>
          <w:tcPr>
            <w:tcW w:type="dxa" w:w="3439"/>
            <w:shd w:fill="FFF9E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C69214"/>
                <w:sz w:val="22"/>
              </w:rPr>
              <w:t>①</w:t>
            </w:r>
          </w:p>
          <w:p>
            <w:pPr>
              <w:spacing w:after="0" w:line="245" w:lineRule="auto"/>
            </w:pPr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스마트관광은 기술 자체보다 “기술을 통해 경험하는 가치”를 측정한다.</w:t>
            </w:r>
          </w:p>
        </w:tc>
        <w:tc>
          <w:tcPr>
            <w:tcW w:type="dxa" w:w="3439"/>
            <w:shd w:fill="FFF9E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C69214"/>
                <w:sz w:val="22"/>
              </w:rPr>
              <w:t>②</w:t>
            </w:r>
          </w:p>
          <w:p>
            <w:pPr>
              <w:spacing w:after="0" w:line="245" w:lineRule="auto"/>
            </w:pPr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같은 스마트관광이라도 산업의 서비스 과정이 다르면 구성요인의 강조점도 달라진다.</w:t>
            </w:r>
          </w:p>
        </w:tc>
        <w:tc>
          <w:tcPr>
            <w:tcW w:type="dxa" w:w="3439"/>
            <w:shd w:fill="FFF9E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C69214"/>
                <w:sz w:val="22"/>
              </w:rPr>
              <w:t>③</w:t>
            </w:r>
          </w:p>
          <w:p>
            <w:pPr>
              <w:spacing w:after="0" w:line="245" w:lineRule="auto"/>
            </w:pPr>
            <w:r>
              <w:rPr>
                <w:rFonts w:ascii="NanumBarunGothic" w:hAnsi="NanumBarunGothic" w:eastAsia="NanumBarunGothic"/>
                <w:b/>
                <w:color w:val="17365D"/>
                <w:sz w:val="17"/>
              </w:rPr>
              <w:t>척도는 현장자료 → FGI·전문가 → EFA·CFA의 검증 과정을 거쳐 만들어진다.</w:t>
            </w:r>
          </w:p>
        </w:tc>
      </w:tr>
    </w:tbl>
    <w:p>
      <w:pPr>
        <w:spacing w:before="80" w:after="60"/>
        <w:pBdr>
          <w:bottom w:val="single" w:sz="8" w:space="2" w:color="C69214"/>
        </w:pBdr>
      </w:pPr>
      <w:r>
        <w:rPr>
          <w:rFonts w:ascii="NanumBarunGothic" w:hAnsi="NanumBarunGothic" w:eastAsia="NanumBarunGothic"/>
          <w:b/>
          <w:color w:val="17365D"/>
          <w:sz w:val="24"/>
        </w:rPr>
        <w:t>8. 30초 셀프체크</w:t>
      </w:r>
    </w:p>
    <w:p>
      <w:pPr>
        <w:spacing w:after="20" w:line="240" w:lineRule="auto"/>
      </w:pPr>
      <w:r>
        <w:rPr>
          <w:rFonts w:ascii="NanumBarunGothic" w:hAnsi="NanumBarunGothic" w:eastAsia="NanumBarunGothic"/>
          <w:b w:val="0"/>
          <w:color w:val="4A4A4A"/>
          <w:sz w:val="17"/>
        </w:rPr>
        <w:t xml:space="preserve">□ 왜 “스마트관광 = 최신기술”이라고만 말하면 부족한가?   </w:t>
      </w:r>
      <w:r>
        <w:rPr>
          <w:rFonts w:ascii="NanumBarunGothic" w:hAnsi="NanumBarunGothic" w:eastAsia="NanumBarunGothic"/>
          <w:b w:val="0"/>
          <w:color w:val="4A4A4A"/>
          <w:sz w:val="17"/>
        </w:rPr>
        <w:t xml:space="preserve">□ 5개 산업에 모두 포함된 두 요인은 무엇인가?   </w:t>
      </w:r>
      <w:r>
        <w:rPr>
          <w:rFonts w:ascii="NanumBarunGothic" w:hAnsi="NanumBarunGothic" w:eastAsia="NanumBarunGothic"/>
          <w:b w:val="0"/>
          <w:color w:val="4A4A4A"/>
          <w:sz w:val="17"/>
        </w:rPr>
        <w:t xml:space="preserve">□ 숙박·항공에서 새롭게 강조되는 요인과 항공에서만 나타나는 요인은 무엇인가?   </w:t>
      </w:r>
    </w:p>
    <w:p>
      <w:r>
        <w:br w:type="page"/>
      </w:r>
    </w:p>
    <w:p>
      <w:pPr>
        <w:spacing w:after="40"/>
      </w:pPr>
      <w:r>
        <w:rPr>
          <w:rFonts w:ascii="NanumBarunGothic" w:hAnsi="NanumBarunGothic" w:eastAsia="NanumBarunGothic"/>
          <w:b/>
          <w:color w:val="17365D"/>
          <w:sz w:val="44"/>
        </w:rPr>
        <w:t xml:space="preserve">5개 산업의 요인 패턴 </w:t>
      </w:r>
      <w:r>
        <w:rPr>
          <w:rFonts w:ascii="NanumBarunGothic" w:hAnsi="NanumBarunGothic" w:eastAsia="NanumBarunGothic"/>
          <w:b/>
          <w:color w:val="D28B00"/>
          <w:sz w:val="38"/>
        </w:rPr>
        <w:t>— 한눈에 비교하기</w:t>
      </w:r>
    </w:p>
    <w:p>
      <w:pPr>
        <w:spacing w:after="100"/>
      </w:pPr>
      <w:r>
        <w:rPr>
          <w:rFonts w:ascii="NanumBarunGothic" w:hAnsi="NanumBarunGothic" w:eastAsia="NanumBarunGothic"/>
          <w:b w:val="0"/>
          <w:color w:val="666666"/>
          <w:sz w:val="21"/>
        </w:rPr>
        <w:t>여행업 · 외식업 · 컨벤션 · 숙박업 · 항공산업의 공통요인과 고유요인을 한 표에서 확인합니다.</w:t>
      </w:r>
    </w:p>
    <w:p>
      <w:pPr>
        <w:spacing w:before="40" w:after="60"/>
        <w:pBdr>
          <w:bottom w:val="single" w:sz="10" w:space="3" w:color="D28B00"/>
        </w:pBdr>
      </w:pPr>
      <w:r>
        <w:rPr>
          <w:rFonts w:ascii="NanumBarunGothic" w:hAnsi="NanumBarunGothic" w:eastAsia="NanumBarunGothic"/>
          <w:b/>
          <w:color w:val="17365D"/>
          <w:sz w:val="30"/>
        </w:rPr>
        <w:t xml:space="preserve">9. </w:t>
      </w:r>
      <w:r>
        <w:rPr>
          <w:rFonts w:ascii="NanumBarunGothic" w:hAnsi="NanumBarunGothic" w:eastAsia="NanumBarunGothic"/>
          <w:b/>
          <w:color w:val="17365D"/>
          <w:sz w:val="30"/>
        </w:rPr>
        <w:t>5개 산업의 요인 패턴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cantSplit/>
        </w:trPr>
        <w:tc>
          <w:tcPr>
            <w:tcW w:type="dxa" w:w="3855"/>
            <w:shd w:fill="17365D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FFFFFF"/>
                <w:sz w:val="19"/>
              </w:rPr>
              <w:t>요인</w:t>
            </w:r>
          </w:p>
        </w:tc>
        <w:tc>
          <w:tcPr>
            <w:tcW w:type="dxa" w:w="1134"/>
            <w:shd w:fill="17365D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FFFFFF"/>
                <w:sz w:val="19"/>
              </w:rPr>
              <w:t>여행업</w:t>
            </w:r>
          </w:p>
        </w:tc>
        <w:tc>
          <w:tcPr>
            <w:tcW w:type="dxa" w:w="1134"/>
            <w:shd w:fill="17365D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FFFFFF"/>
                <w:sz w:val="19"/>
              </w:rPr>
              <w:t>외식업</w:t>
            </w:r>
          </w:p>
        </w:tc>
        <w:tc>
          <w:tcPr>
            <w:tcW w:type="dxa" w:w="1134"/>
            <w:shd w:fill="17365D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FFFFFF"/>
                <w:sz w:val="19"/>
              </w:rPr>
              <w:t>컨벤션</w:t>
            </w:r>
          </w:p>
        </w:tc>
        <w:tc>
          <w:tcPr>
            <w:tcW w:type="dxa" w:w="1134"/>
            <w:shd w:fill="17365D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FFFFFF"/>
                <w:sz w:val="19"/>
              </w:rPr>
              <w:t>숙박업</w:t>
            </w:r>
          </w:p>
        </w:tc>
        <w:tc>
          <w:tcPr>
            <w:tcW w:type="dxa" w:w="1134"/>
            <w:shd w:fill="17365D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FFFFFF"/>
                <w:sz w:val="19"/>
              </w:rPr>
              <w:t>항공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편의성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Convenience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스마트인프라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Smart Infrastructure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2F8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정보성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Informativeness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기술통합성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Technology Integration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신뢰성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Reliability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7F9FB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개인화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Personalization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상호작용성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Interactivity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EAF6F5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CEAEA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 xml:space="preserve">보안성 / </w:t>
            </w:r>
            <w:r>
              <w:rPr>
                <w:rFonts w:ascii="NanumBarunGothic" w:hAnsi="NanumBarunGothic" w:eastAsia="NanumBarunGothic"/>
                <w:b w:val="0"/>
                <w:color w:val="17365D"/>
                <w:sz w:val="16"/>
              </w:rPr>
              <w:t>Security</w:t>
            </w:r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CEAEA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CEAEA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CEAEA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CEAEA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/>
          </w:p>
        </w:tc>
        <w:tc>
          <w:tcPr>
            <w:tcW w:type="dxa" w:w="1134"/>
            <w:vAlign w:val="center"/>
            <w:tcMar>
              <w:top w:w="34" w:type="dxa"/>
              <w:start w:w="45" w:type="dxa"/>
              <w:bottom w:w="34" w:type="dxa"/>
              <w:end w:w="45" w:type="dxa"/>
            </w:tcMar>
            <w:shd w:fill="FCEAEA"/>
            <w:tcBorders>
              <w:top w:val="single" w:sz="4" w:color="C9D4E2"/>
              <w:left w:val="single" w:sz="4" w:color="C9D4E2"/>
              <w:bottom w:val="single" w:sz="4" w:color="C9D4E2"/>
              <w:right w:val="single" w:sz="4" w:color="C9D4E2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23"/>
              </w:rPr>
              <w:t>●</w:t>
            </w:r>
          </w:p>
        </w:tc>
      </w:tr>
    </w:tbl>
    <w:p>
      <w:pPr>
        <w:spacing w:before="80" w:after="80"/>
      </w:pPr>
      <w:r>
        <w:rPr>
          <w:rFonts w:ascii="NanumBarunGothic" w:hAnsi="NanumBarunGothic" w:eastAsia="NanumBarunGothic"/>
          <w:b w:val="0"/>
          <w:color w:val="666666"/>
          <w:sz w:val="17"/>
        </w:rPr>
        <w:t>● = 해당 산업의 최종 스마트관광 척도에 포함된 요인</w:t>
      </w:r>
    </w:p>
    <w:p>
      <w:pPr>
        <w:spacing w:before="40" w:after="60"/>
        <w:pBdr>
          <w:bottom w:val="single" w:sz="10" w:space="3" w:color="D28B00"/>
        </w:pBdr>
      </w:pPr>
      <w:r>
        <w:rPr>
          <w:rFonts w:ascii="NanumBarunGothic" w:hAnsi="NanumBarunGothic" w:eastAsia="NanumBarunGothic"/>
          <w:b/>
          <w:color w:val="17365D"/>
          <w:sz w:val="30"/>
        </w:rPr>
        <w:t xml:space="preserve">10. </w:t>
      </w:r>
      <w:r>
        <w:rPr>
          <w:rFonts w:ascii="NanumBarunGothic" w:hAnsi="NanumBarunGothic" w:eastAsia="NanumBarunGothic"/>
          <w:b/>
          <w:color w:val="17365D"/>
          <w:sz w:val="30"/>
        </w:rPr>
        <w:t>이 표에서 읽어야 할 흐름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2381"/>
            <w:shd w:fill="EAF2F8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공통 기반</w:t>
            </w:r>
          </w:p>
        </w:tc>
        <w:tc>
          <w:tcPr>
            <w:tcW w:type="dxa" w:w="7257"/>
            <w:shd w:fill="FAFBFC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 w:val="0"/>
                <w:color w:val="333333"/>
                <w:sz w:val="18"/>
              </w:rPr>
              <w:t>편의성과 스마트인프라는 5개 산업에 모두 존재한다. 즉, 스마트관광은 먼저 “쉽게 이용할 수 있는가”와 “기술 기반이 갖추어져 있는가”를 공통적으로 본다.</w:t>
            </w:r>
          </w:p>
        </w:tc>
      </w:tr>
      <w:tr>
        <w:trPr>
          <w:cantSplit/>
        </w:trPr>
        <w:tc>
          <w:tcPr>
            <w:tcW w:type="dxa" w:w="2381"/>
            <w:shd w:fill="EAF6F5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산업별 변화</w:t>
            </w:r>
          </w:p>
        </w:tc>
        <w:tc>
          <w:tcPr>
            <w:tcW w:type="dxa" w:w="7257"/>
            <w:shd w:fill="FAFBFC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 w:val="0"/>
                <w:color w:val="333333"/>
                <w:sz w:val="18"/>
              </w:rPr>
              <w:t>여행·외식·컨벤션은 기술통합성·정보성·신뢰성이 공통적으로 나타난다. 반면 숙박과 항공에서는 개인화·상호작용성이 새롭게 강조된다.</w:t>
            </w:r>
          </w:p>
        </w:tc>
      </w:tr>
      <w:tr>
        <w:trPr>
          <w:cantSplit/>
        </w:trPr>
        <w:tc>
          <w:tcPr>
            <w:tcW w:type="dxa" w:w="2381"/>
            <w:shd w:fill="FCEAEA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항공의 고유성</w:t>
            </w:r>
          </w:p>
        </w:tc>
        <w:tc>
          <w:tcPr>
            <w:tcW w:type="dxa" w:w="7257"/>
            <w:shd w:fill="FAFBFC"/>
            <w:tcMar>
              <w:top w:w="55" w:type="dxa"/>
              <w:start w:w="80" w:type="dxa"/>
              <w:bottom w:w="55" w:type="dxa"/>
              <w:end w:w="80" w:type="dxa"/>
            </w:tcMar>
            <w:vAlign w:val="center"/>
            <w:tcBorders>
              <w:top w:val="single" w:sz="4" w:color="D8DEE6"/>
              <w:left w:val="single" w:sz="4" w:color="D8DEE6"/>
              <w:bottom w:val="single" w:sz="4" w:color="D8DEE6"/>
              <w:right w:val="single" w:sz="4" w:color="D8DEE6"/>
            </w:tcBorders>
          </w:tcPr>
          <w:p>
            <w:pPr>
              <w:jc w:val="left"/>
            </w:pPr>
            <w:r>
              <w:rPr>
                <w:rFonts w:ascii="NanumBarunGothic" w:hAnsi="NanumBarunGothic" w:eastAsia="NanumBarunGothic"/>
                <w:b w:val="0"/>
                <w:color w:val="333333"/>
                <w:sz w:val="18"/>
              </w:rPr>
              <w:t>항공에서는 보안성이 독립적인 요인으로 나타난다. 개인정보·결제·여행정보 보호가 항공 스마트서비스의 중요한 경험 기준이 된다.</w:t>
            </w:r>
          </w:p>
        </w:tc>
      </w:tr>
    </w:tbl>
    <w:p>
      <w:pPr>
        <w:spacing w:before="40" w:after="60"/>
        <w:pBdr>
          <w:bottom w:val="single" w:sz="10" w:space="3" w:color="D28B00"/>
        </w:pBdr>
      </w:pPr>
      <w:r>
        <w:rPr>
          <w:rFonts w:ascii="NanumBarunGothic" w:hAnsi="NanumBarunGothic" w:eastAsia="NanumBarunGothic"/>
          <w:b/>
          <w:color w:val="17365D"/>
          <w:sz w:val="30"/>
        </w:rPr>
        <w:t xml:space="preserve">11. </w:t>
      </w:r>
      <w:r>
        <w:rPr>
          <w:rFonts w:ascii="NanumBarunGothic" w:hAnsi="NanumBarunGothic" w:eastAsia="NanumBarunGothic"/>
          <w:b/>
          <w:color w:val="17365D"/>
          <w:sz w:val="30"/>
        </w:rPr>
        <w:t>학생이 반드시 기억할 3문장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146"/>
            <w:shd w:fill="FFF4D6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  <w:tcBorders>
              <w:top w:val="single" w:sz="8" w:color="D28B00"/>
              <w:left w:val="single" w:sz="8" w:color="D28B00"/>
              <w:bottom w:val="single" w:sz="8" w:color="D28B00"/>
              <w:right w:val="single" w:sz="8" w:color="D28B00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D28B00"/>
                <w:sz w:val="25"/>
              </w:rPr>
              <w:t>①</w:t>
              <w:br/>
            </w: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>모든 산업에서</w:t>
              <w:br/>
              <w:t>편의성과 스마트인프라는</w:t>
              <w:br/>
              <w:t>중요하다.</w:t>
            </w:r>
          </w:p>
        </w:tc>
        <w:tc>
          <w:tcPr>
            <w:tcW w:type="dxa" w:w="3146"/>
            <w:shd w:fill="FFF4D6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  <w:tcBorders>
              <w:top w:val="single" w:sz="8" w:color="D28B00"/>
              <w:left w:val="single" w:sz="8" w:color="D28B00"/>
              <w:bottom w:val="single" w:sz="8" w:color="D28B00"/>
              <w:right w:val="single" w:sz="8" w:color="D28B00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D28B00"/>
                <w:sz w:val="25"/>
              </w:rPr>
              <w:t>②</w:t>
              <w:br/>
            </w: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>산업의 서비스 특성이 달라지면</w:t>
              <w:br/>
              <w:t>스마트함을 구성하는 요인도</w:t>
              <w:br/>
              <w:t>달라진다.</w:t>
            </w:r>
          </w:p>
        </w:tc>
        <w:tc>
          <w:tcPr>
            <w:tcW w:type="dxa" w:w="3146"/>
            <w:shd w:fill="FFF4D6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  <w:tcBorders>
              <w:top w:val="single" w:sz="8" w:color="D28B00"/>
              <w:left w:val="single" w:sz="8" w:color="D28B00"/>
              <w:bottom w:val="single" w:sz="8" w:color="D28B00"/>
              <w:right w:val="single" w:sz="8" w:color="D28B00"/>
            </w:tcBorders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/>
                <w:color w:val="D28B00"/>
                <w:sz w:val="25"/>
              </w:rPr>
              <w:t>③</w:t>
              <w:br/>
            </w:r>
            <w:r>
              <w:rPr>
                <w:rFonts w:ascii="NanumBarunGothic" w:hAnsi="NanumBarunGothic" w:eastAsia="NanumBarunGothic"/>
                <w:b/>
                <w:color w:val="17365D"/>
                <w:sz w:val="18"/>
              </w:rPr>
              <w:t>스마트관광은 기술 자체가 아니라</w:t>
              <w:br/>
              <w:t>“기술을 통해 경험하는 가치”를</w:t>
              <w:br/>
              <w:t>측정한다.</w:t>
            </w:r>
          </w:p>
        </w:tc>
      </w:tr>
    </w:tbl>
    <w:p>
      <w:pPr>
        <w:spacing w:before="120" w:after="60"/>
        <w:jc w:val="center"/>
      </w:pPr>
      <w:r>
        <w:rPr>
          <w:rFonts w:ascii="NanumBarunGothic" w:hAnsi="NanumBarunGothic" w:eastAsia="NanumBarunGothic"/>
          <w:b/>
          <w:color w:val="A61C1C"/>
          <w:sz w:val="19"/>
        </w:rPr>
        <w:t>한 줄 결론  |  같은 스마트관광이라도 산업의 서비스 여정이 달라지면, 이용자가 경험하는 “스마트함”의 구성도 달라진다.</w:t>
      </w:r>
    </w:p>
    <w:p>
      <w:pPr>
        <w:spacing w:before="100" w:after="0"/>
      </w:pPr>
      <w:r>
        <w:rPr>
          <w:rFonts w:ascii="NanumBarunGothic" w:hAnsi="NanumBarunGothic" w:eastAsia="NanumBarunGothic"/>
          <w:b w:val="0"/>
          <w:color w:val="666666"/>
          <w:sz w:val="15"/>
        </w:rPr>
        <w:t>수업자료 근거  박소영·고주희(2024), 「여행업을 중심으로 스마트관광의 척도개발」; 박소영·이보연(2024), 「스마트관광 척도 개발: 외식업」; 박소영(2024), 「스마트관광 척도개발: 컨벤션산업을 중심으로」; 박소영·이보연(2025), 「스마트관광 척도개발 - 숙박업을 중심으로 -」; 박소영·윤한성(2025), 「스마트관광 척도개발: 항공산업을 중심으로」.</w:t>
      </w:r>
    </w:p>
    <w:p>
      <w:r>
        <w:br/>
      </w:r>
    </w:p>
    <w:p>
      <w:pPr>
        <w:jc w:val="center"/>
      </w:pPr>
      <w:r>
        <w:rPr>
          <w:b/>
          <w:sz w:val="32"/>
        </w:rPr>
        <w:t>부록. 스마트관광 핵심 요인별 장면 정리</w:t>
      </w:r>
    </w:p>
    <w:p>
      <w:pPr>
        <w:jc w:val="center"/>
      </w:pPr>
      <w:r>
        <w:rPr>
          <w:i/>
          <w:sz w:val="22"/>
        </w:rPr>
        <w:t>Appendix: Scene Guide for Key Smart Tourism Factors</w:t>
      </w:r>
    </w:p>
    <w:p>
      <w:pPr>
        <w:jc w:val="left"/>
      </w:pPr>
      <w:r>
        <w:rPr>
          <w:sz w:val="21"/>
        </w:rPr>
        <w:t xml:space="preserve">아래 그림은 8개 핵심 요인(편의성, 스마트인프라, 정보성, 기술통합성, 신뢰성, 개인화, 상호작용성, 보안성)을 학생들이 한눈에 이해할 수 있도록 장면 중심으로 정리한 복습용 시각자료이다. 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48000" cy="85474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스마트관광_핵심_요인_인포그래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85474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0"/>
        </w:rPr>
        <w:t>[그림] 스마트관광 핵심 요인별 장면 정리</w:t>
      </w:r>
    </w:p>
    <w:p>
      <w:pPr>
        <w:jc w:val="left"/>
      </w:pPr>
      <w:r>
        <w:rPr>
          <w:b/>
          <w:sz w:val="24"/>
        </w:rPr>
        <w:t>학생이 기억해야 할 3가지</w:t>
      </w:r>
    </w:p>
    <w:p>
      <w:pPr>
        <w:pStyle w:val="ListBullet"/>
      </w:pPr>
      <w:r>
        <w:rPr>
          <w:sz w:val="21"/>
        </w:rPr>
        <w:t>모든 산업에서 편의성과 스마트인프라는 공통적으로 중요하다.</w:t>
      </w:r>
    </w:p>
    <w:p>
      <w:pPr>
        <w:pStyle w:val="ListBullet"/>
      </w:pPr>
      <w:r>
        <w:rPr>
          <w:sz w:val="21"/>
        </w:rPr>
        <w:t>산업의 서비스 특성이 달라지면 스마트함을 구성하는 요인도 달라진다.</w:t>
      </w:r>
    </w:p>
    <w:p>
      <w:pPr>
        <w:pStyle w:val="ListBullet"/>
      </w:pPr>
      <w:r>
        <w:rPr>
          <w:sz w:val="21"/>
        </w:rPr>
        <w:t>스마트관광은 기술 자체가 아니라, 기술을 통해 경험하는 가치와 서비스 품질을 측정한다.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NanumBarunGothic" w:hAnsi="NanumBarunGothic" w:eastAsia="NanumBarunGothic"/>
        <w:b w:val="0"/>
        <w:color w:val="777777"/>
        <w:sz w:val="15"/>
      </w:rPr>
      <w:t>스마트관광 수업 복습노트  ·  담당교수 이유안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NanumBarunGothic" w:hAnsi="NanumBarunGothic" w:eastAsia="NanumBarunGothic"/>
        <w:b/>
        <w:color w:val="1F4E79"/>
        <w:sz w:val="15"/>
      </w:rPr>
      <w:t>SMART TOURISM  |  REVIEW NOTE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BarunGothic" w:hAnsi="NanumBarunGothic" w:eastAsia="NanumBarun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스마트관광 척도개발 5편 — 복습노트</dc:title>
  <dc:subject>스마트관광 수업 학생용 2쪽 복습노트</dc:subject>
  <dc:creator>이유안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